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83FDC" w14:textId="2C8E8922" w:rsidR="006B0D14" w:rsidRDefault="00CA22A0" w:rsidP="006B0D14">
      <w:pPr>
        <w:spacing w:after="0"/>
        <w:rPr>
          <w:b/>
          <w:bCs/>
        </w:rPr>
      </w:pPr>
      <w:r w:rsidRPr="008056B7">
        <w:rPr>
          <w:b/>
          <w:bCs/>
        </w:rPr>
        <w:t>The WRO archive</w:t>
      </w:r>
      <w:r w:rsidR="008056B7" w:rsidRPr="008056B7">
        <w:rPr>
          <w:b/>
          <w:bCs/>
        </w:rPr>
        <w:t xml:space="preserve"> </w:t>
      </w:r>
      <w:r w:rsidR="007A2848">
        <w:rPr>
          <w:b/>
          <w:bCs/>
        </w:rPr>
        <w:t xml:space="preserve">- </w:t>
      </w:r>
      <w:r w:rsidR="008056B7" w:rsidRPr="008056B7">
        <w:rPr>
          <w:b/>
          <w:bCs/>
        </w:rPr>
        <w:t>A</w:t>
      </w:r>
      <w:r w:rsidR="006B0D14" w:rsidRPr="008056B7">
        <w:rPr>
          <w:b/>
          <w:bCs/>
        </w:rPr>
        <w:t xml:space="preserve"> New Dawn</w:t>
      </w:r>
    </w:p>
    <w:p w14:paraId="250BE25A" w14:textId="77777777" w:rsidR="00ED7F65" w:rsidRDefault="00ED7F65" w:rsidP="006B0D14">
      <w:pPr>
        <w:spacing w:after="0"/>
        <w:rPr>
          <w:b/>
          <w:bCs/>
        </w:rPr>
      </w:pPr>
    </w:p>
    <w:p w14:paraId="544684BA" w14:textId="2D7DBF9C" w:rsidR="00ED7F65" w:rsidRPr="00E24CB3" w:rsidRDefault="00E24CB3" w:rsidP="006B0D14">
      <w:pPr>
        <w:spacing w:after="0"/>
        <w:rPr>
          <w:i/>
        </w:rPr>
      </w:pPr>
      <w:r>
        <w:rPr>
          <w:i/>
        </w:rPr>
        <w:t>Written by Jim Orson, AFCP Board Member.</w:t>
      </w:r>
      <w:bookmarkStart w:id="0" w:name="_GoBack"/>
      <w:bookmarkEnd w:id="0"/>
    </w:p>
    <w:p w14:paraId="6AA95533" w14:textId="77777777" w:rsidR="006B0D14" w:rsidRDefault="006B0D14" w:rsidP="006B0D14">
      <w:pPr>
        <w:spacing w:after="0"/>
      </w:pPr>
    </w:p>
    <w:p w14:paraId="2F872AAD" w14:textId="29BA4D7E" w:rsidR="006B0D14" w:rsidRDefault="006B0D14" w:rsidP="006B0D14">
      <w:pPr>
        <w:spacing w:after="0"/>
      </w:pPr>
      <w:r>
        <w:t>I was amused by a</w:t>
      </w:r>
      <w:r w:rsidR="00304F42">
        <w:t>n</w:t>
      </w:r>
      <w:r>
        <w:t xml:space="preserve"> </w:t>
      </w:r>
      <w:r w:rsidR="009202D8">
        <w:t xml:space="preserve">advert for a recently introduced </w:t>
      </w:r>
      <w:r w:rsidR="00510199">
        <w:t xml:space="preserve">cereal </w:t>
      </w:r>
      <w:r w:rsidR="009202D8">
        <w:t xml:space="preserve">black-grass </w:t>
      </w:r>
      <w:r>
        <w:t>herbicide</w:t>
      </w:r>
      <w:r w:rsidR="00B64708">
        <w:t xml:space="preserve"> product</w:t>
      </w:r>
      <w:r>
        <w:t xml:space="preserve"> </w:t>
      </w:r>
      <w:r w:rsidR="00510199">
        <w:t>which said</w:t>
      </w:r>
      <w:r>
        <w:t xml:space="preserve"> it is ‘</w:t>
      </w:r>
      <w:r w:rsidR="009546E7">
        <w:t>a</w:t>
      </w:r>
      <w:r>
        <w:t xml:space="preserve"> new dawn for weed control’.   The source of my amusement was that I ha</w:t>
      </w:r>
      <w:r w:rsidR="00CA22A0">
        <w:t>ve</w:t>
      </w:r>
      <w:r>
        <w:t xml:space="preserve"> been involved with the </w:t>
      </w:r>
      <w:bookmarkStart w:id="1" w:name="_Hlk179911816"/>
      <w:r>
        <w:t xml:space="preserve">digitisation of the </w:t>
      </w:r>
      <w:hyperlink r:id="rId5" w:history="1">
        <w:r w:rsidRPr="00165019">
          <w:rPr>
            <w:rStyle w:val="Hyperlink"/>
          </w:rPr>
          <w:t>Weed Research Organi</w:t>
        </w:r>
        <w:r w:rsidR="004804D7" w:rsidRPr="00165019">
          <w:rPr>
            <w:rStyle w:val="Hyperlink"/>
          </w:rPr>
          <w:t>s</w:t>
        </w:r>
        <w:r w:rsidRPr="00165019">
          <w:rPr>
            <w:rStyle w:val="Hyperlink"/>
          </w:rPr>
          <w:t xml:space="preserve">ation </w:t>
        </w:r>
        <w:r w:rsidR="009202D8" w:rsidRPr="00165019">
          <w:rPr>
            <w:rStyle w:val="Hyperlink"/>
          </w:rPr>
          <w:t xml:space="preserve">(WRO) </w:t>
        </w:r>
        <w:r w:rsidRPr="00165019">
          <w:rPr>
            <w:rStyle w:val="Hyperlink"/>
          </w:rPr>
          <w:t>archive</w:t>
        </w:r>
      </w:hyperlink>
      <w:r>
        <w:t xml:space="preserve"> </w:t>
      </w:r>
      <w:bookmarkEnd w:id="1"/>
      <w:r>
        <w:t xml:space="preserve">and its uploading onto the </w:t>
      </w:r>
      <w:hyperlink r:id="rId6" w:history="1">
        <w:r w:rsidR="009202D8" w:rsidRPr="00165019">
          <w:rPr>
            <w:rStyle w:val="Hyperlink"/>
          </w:rPr>
          <w:t>British Crop Production Council (</w:t>
        </w:r>
        <w:r w:rsidRPr="00165019">
          <w:rPr>
            <w:rStyle w:val="Hyperlink"/>
          </w:rPr>
          <w:t>BCPC</w:t>
        </w:r>
        <w:r w:rsidR="009202D8" w:rsidRPr="00165019">
          <w:rPr>
            <w:rStyle w:val="Hyperlink"/>
          </w:rPr>
          <w:t>)</w:t>
        </w:r>
      </w:hyperlink>
      <w:r>
        <w:t xml:space="preserve"> website.  This archive includes the results of the glasshouse screening of th</w:t>
      </w:r>
      <w:r w:rsidR="009202D8">
        <w:t>e</w:t>
      </w:r>
      <w:r>
        <w:t xml:space="preserve"> active ingredient of this herbicide </w:t>
      </w:r>
      <w:r w:rsidR="009202D8">
        <w:t xml:space="preserve">product </w:t>
      </w:r>
      <w:r>
        <w:t>in 198</w:t>
      </w:r>
      <w:r w:rsidR="008E2B65">
        <w:t>6</w:t>
      </w:r>
      <w:r w:rsidR="00510199">
        <w:t xml:space="preserve"> </w:t>
      </w:r>
      <w:r w:rsidR="008E2B65">
        <w:t>(WRO Technical report 91</w:t>
      </w:r>
      <w:r w:rsidR="00F640BB">
        <w:t xml:space="preserve"> published by Long Ashton Research Station</w:t>
      </w:r>
      <w:r w:rsidR="00165019">
        <w:t xml:space="preserve">, </w:t>
      </w:r>
      <w:hyperlink r:id="rId7" w:history="1">
        <w:r w:rsidR="00165019" w:rsidRPr="00165019">
          <w:rPr>
            <w:rStyle w:val="Hyperlink"/>
          </w:rPr>
          <w:t>part 1</w:t>
        </w:r>
      </w:hyperlink>
      <w:r w:rsidR="00165019">
        <w:t xml:space="preserve">, </w:t>
      </w:r>
      <w:hyperlink r:id="rId8" w:history="1">
        <w:r w:rsidR="00165019" w:rsidRPr="00165019">
          <w:rPr>
            <w:rStyle w:val="Hyperlink"/>
          </w:rPr>
          <w:t>part 2</w:t>
        </w:r>
      </w:hyperlink>
      <w:r w:rsidR="008E2B65">
        <w:t>)</w:t>
      </w:r>
      <w:r>
        <w:t>.  So</w:t>
      </w:r>
      <w:r w:rsidR="009C41B8">
        <w:t>,</w:t>
      </w:r>
      <w:r>
        <w:t xml:space="preserve"> I thought</w:t>
      </w:r>
      <w:r w:rsidR="009546E7">
        <w:t>,</w:t>
      </w:r>
      <w:r w:rsidR="007732FD">
        <w:t xml:space="preserve"> ‘</w:t>
      </w:r>
      <w:r w:rsidR="009134AD">
        <w:t>n</w:t>
      </w:r>
      <w:r>
        <w:t xml:space="preserve">ot so much a new dawn </w:t>
      </w:r>
      <w:r w:rsidR="003F0F4F">
        <w:t>as</w:t>
      </w:r>
      <w:r>
        <w:t xml:space="preserve"> a long </w:t>
      </w:r>
      <w:r w:rsidR="009134AD">
        <w:t>and protracted dawn</w:t>
      </w:r>
      <w:r w:rsidR="007732FD">
        <w:t>’</w:t>
      </w:r>
      <w:r w:rsidR="009134AD">
        <w:t>.</w:t>
      </w:r>
    </w:p>
    <w:p w14:paraId="29B9A371" w14:textId="77777777" w:rsidR="00FF75C3" w:rsidRDefault="00FF75C3" w:rsidP="006B0D14">
      <w:pPr>
        <w:spacing w:after="0"/>
      </w:pPr>
    </w:p>
    <w:p w14:paraId="51BFF2DA" w14:textId="3FFFFE7D" w:rsidR="00FF75C3" w:rsidRDefault="00FF75C3" w:rsidP="006B0D14">
      <w:pPr>
        <w:spacing w:after="0"/>
      </w:pPr>
      <w:r>
        <w:rPr>
          <w:i/>
          <w:iCs/>
          <w:noProof/>
          <w:lang w:eastAsia="en-GB"/>
        </w:rPr>
        <w:drawing>
          <wp:inline distT="0" distB="0" distL="0" distR="0" wp14:anchorId="4BD47601" wp14:editId="0A19FF66">
            <wp:extent cx="3625765" cy="2354580"/>
            <wp:effectExtent l="0" t="0" r="0" b="7620"/>
            <wp:docPr id="1" name="Picture 1" descr="C:\Users\Kathryn\AppData\Local\Microsoft\Windows\INetCache\Content.Word\2024.11 - Blog - WRO Archive - Image - WRO Tech Report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ryn\AppData\Local\Microsoft\Windows\INetCache\Content.Word\2024.11 - Blog - WRO Archive - Image - WRO Tech Report 9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174" cy="2356794"/>
                    </a:xfrm>
                    <a:prstGeom prst="rect">
                      <a:avLst/>
                    </a:prstGeom>
                    <a:noFill/>
                    <a:ln>
                      <a:noFill/>
                    </a:ln>
                  </pic:spPr>
                </pic:pic>
              </a:graphicData>
            </a:graphic>
          </wp:inline>
        </w:drawing>
      </w:r>
    </w:p>
    <w:p w14:paraId="3CEE5A03" w14:textId="77777777" w:rsidR="009134AD" w:rsidRDefault="009134AD" w:rsidP="006B0D14">
      <w:pPr>
        <w:spacing w:after="0"/>
      </w:pPr>
    </w:p>
    <w:p w14:paraId="0CF1D233" w14:textId="139F5789" w:rsidR="009134AD" w:rsidRDefault="009134AD" w:rsidP="006B0D14">
      <w:pPr>
        <w:spacing w:after="0"/>
      </w:pPr>
      <w:r>
        <w:t xml:space="preserve">Then I </w:t>
      </w:r>
      <w:r w:rsidR="009202D8">
        <w:t xml:space="preserve">quickly </w:t>
      </w:r>
      <w:r>
        <w:t xml:space="preserve">realised that I was being </w:t>
      </w:r>
      <w:r w:rsidR="008056B7">
        <w:t>a bit</w:t>
      </w:r>
      <w:r w:rsidR="00304F42">
        <w:t xml:space="preserve"> </w:t>
      </w:r>
      <w:r>
        <w:t>naïve.</w:t>
      </w:r>
      <w:r w:rsidR="00773BDC">
        <w:t xml:space="preserve">   </w:t>
      </w:r>
      <w:r>
        <w:t xml:space="preserve">In the 1980s isoproturon was in its </w:t>
      </w:r>
      <w:r w:rsidR="00510199">
        <w:t>hey-day</w:t>
      </w:r>
      <w:r w:rsidR="008056B7">
        <w:t xml:space="preserve"> b</w:t>
      </w:r>
      <w:r w:rsidR="00A10C2E">
        <w:t xml:space="preserve">ut the cracks were just beginning to show.  </w:t>
      </w:r>
      <w:r w:rsidR="00B64708">
        <w:t>In the mid 1980’s h</w:t>
      </w:r>
      <w:r w:rsidR="00510199">
        <w:t>erbicide resistance</w:t>
      </w:r>
      <w:r w:rsidR="006761FF">
        <w:t xml:space="preserve"> was </w:t>
      </w:r>
      <w:r w:rsidR="00A10C2E">
        <w:t xml:space="preserve">known to </w:t>
      </w:r>
      <w:r w:rsidR="00504D7D">
        <w:t xml:space="preserve">be </w:t>
      </w:r>
      <w:r w:rsidR="00773BDC">
        <w:t>having a</w:t>
      </w:r>
      <w:r w:rsidR="00384484">
        <w:t xml:space="preserve"> significant</w:t>
      </w:r>
      <w:r w:rsidR="006761FF">
        <w:t xml:space="preserve"> impact on </w:t>
      </w:r>
      <w:r w:rsidR="005D63A7">
        <w:t>the</w:t>
      </w:r>
      <w:r w:rsidR="006761FF">
        <w:t xml:space="preserve"> field performance </w:t>
      </w:r>
      <w:r w:rsidR="005D63A7">
        <w:t xml:space="preserve">of isoproturon and other herbicides </w:t>
      </w:r>
      <w:r w:rsidR="00510199">
        <w:t xml:space="preserve">against black-grass </w:t>
      </w:r>
      <w:r w:rsidR="004C2E52">
        <w:t xml:space="preserve">on </w:t>
      </w:r>
      <w:r w:rsidR="00C17997">
        <w:t>a handful</w:t>
      </w:r>
      <w:r w:rsidR="009202D8">
        <w:t xml:space="preserve"> </w:t>
      </w:r>
      <w:r w:rsidR="008056B7">
        <w:t xml:space="preserve">of </w:t>
      </w:r>
      <w:r w:rsidR="004C2E52">
        <w:t>farms</w:t>
      </w:r>
      <w:r w:rsidR="006761FF">
        <w:t>.</w:t>
      </w:r>
      <w:r w:rsidR="00384484">
        <w:t xml:space="preserve">  </w:t>
      </w:r>
      <w:r w:rsidR="004C2E52">
        <w:t xml:space="preserve"> </w:t>
      </w:r>
      <w:r w:rsidR="00384484">
        <w:t xml:space="preserve">However, </w:t>
      </w:r>
      <w:r w:rsidR="008056B7">
        <w:t xml:space="preserve">as suspected by some weed scientists and agronomists, </w:t>
      </w:r>
      <w:r w:rsidR="00510199">
        <w:t xml:space="preserve">this was the </w:t>
      </w:r>
      <w:r w:rsidR="00F52642">
        <w:t>‘</w:t>
      </w:r>
      <w:r w:rsidR="00510199">
        <w:t>tip of the iceberg</w:t>
      </w:r>
      <w:r w:rsidR="00F52642">
        <w:t>’</w:t>
      </w:r>
      <w:r w:rsidR="00510199">
        <w:t xml:space="preserve">.  </w:t>
      </w:r>
      <w:r w:rsidR="00B64708">
        <w:t xml:space="preserve">With the benefit of </w:t>
      </w:r>
      <w:r w:rsidR="00ED7F65">
        <w:t>hindsight,</w:t>
      </w:r>
      <w:r w:rsidR="00B64708">
        <w:t xml:space="preserve"> it is clear that herbicide r</w:t>
      </w:r>
      <w:r w:rsidR="00510199">
        <w:t xml:space="preserve">esistance was </w:t>
      </w:r>
      <w:r w:rsidR="00B64708">
        <w:t xml:space="preserve">also </w:t>
      </w:r>
      <w:r w:rsidR="00510199">
        <w:t>evolving on fields sprayed regularly against black-grass</w:t>
      </w:r>
      <w:r w:rsidR="00F52642">
        <w:t>.</w:t>
      </w:r>
    </w:p>
    <w:p w14:paraId="330CA801" w14:textId="77777777" w:rsidR="00A10C2E" w:rsidRDefault="00A10C2E" w:rsidP="006B0D14">
      <w:pPr>
        <w:spacing w:after="0"/>
      </w:pPr>
    </w:p>
    <w:p w14:paraId="5385ABDE" w14:textId="58C9B539" w:rsidR="00384484" w:rsidRDefault="00F52642" w:rsidP="006B0D14">
      <w:pPr>
        <w:spacing w:after="0"/>
      </w:pPr>
      <w:r>
        <w:t>Consequently,</w:t>
      </w:r>
      <w:r w:rsidR="002D371F" w:rsidRPr="002D371F">
        <w:t xml:space="preserve"> </w:t>
      </w:r>
      <w:r w:rsidR="008056B7">
        <w:t xml:space="preserve">in the current resistance and regulatory scenario, </w:t>
      </w:r>
      <w:r>
        <w:t>m</w:t>
      </w:r>
      <w:r w:rsidR="00384484">
        <w:t xml:space="preserve">anufacturers should be commended for </w:t>
      </w:r>
      <w:r w:rsidR="002561F5">
        <w:t>re</w:t>
      </w:r>
      <w:r w:rsidR="00230D07">
        <w:t>-evaluating</w:t>
      </w:r>
      <w:r w:rsidR="007732FD">
        <w:t xml:space="preserve"> the </w:t>
      </w:r>
      <w:r w:rsidR="002561F5">
        <w:t>herbicides</w:t>
      </w:r>
      <w:r w:rsidR="00384484">
        <w:t xml:space="preserve"> </w:t>
      </w:r>
      <w:r w:rsidR="002561F5">
        <w:t>in their locker and commercially introducing them where appropriate.</w:t>
      </w:r>
      <w:r w:rsidRPr="00F52642">
        <w:t xml:space="preserve"> </w:t>
      </w:r>
      <w:r>
        <w:t xml:space="preserve"> Hopefully, easier acc</w:t>
      </w:r>
      <w:r w:rsidR="004804D7">
        <w:t>ess to the Weed Research Organis</w:t>
      </w:r>
      <w:r>
        <w:t>ation (WRO) archive will help with this.</w:t>
      </w:r>
    </w:p>
    <w:p w14:paraId="7B6BED85" w14:textId="77777777" w:rsidR="009C41B8" w:rsidRDefault="009C41B8" w:rsidP="006B0D14">
      <w:pPr>
        <w:spacing w:after="0"/>
      </w:pPr>
    </w:p>
    <w:p w14:paraId="14AC7BF4" w14:textId="77777777" w:rsidR="00230D07" w:rsidRDefault="00230D07" w:rsidP="006B0D14">
      <w:pPr>
        <w:spacing w:after="0"/>
      </w:pPr>
      <w:r>
        <w:rPr>
          <w:b/>
          <w:bCs/>
        </w:rPr>
        <w:t>Why digitise?</w:t>
      </w:r>
    </w:p>
    <w:p w14:paraId="26303635" w14:textId="77777777" w:rsidR="00230D07" w:rsidRDefault="00230D07" w:rsidP="006B0D14">
      <w:pPr>
        <w:spacing w:after="0"/>
      </w:pPr>
    </w:p>
    <w:p w14:paraId="6A818860" w14:textId="2C4911CC" w:rsidR="00230D07" w:rsidRDefault="00391D95" w:rsidP="006B0D14">
      <w:pPr>
        <w:spacing w:after="0"/>
      </w:pPr>
      <w:r>
        <w:t xml:space="preserve">On-line searches are now used extensively by scientists and those interested in information on specific subjects.   </w:t>
      </w:r>
      <w:r w:rsidR="00371892">
        <w:t>I</w:t>
      </w:r>
      <w:r>
        <w:t>nformation and scientific knowledge</w:t>
      </w:r>
      <w:r w:rsidR="00371892">
        <w:t xml:space="preserve"> that</w:t>
      </w:r>
      <w:r>
        <w:t xml:space="preserve"> is not on-line </w:t>
      </w:r>
      <w:r w:rsidR="005D63A7">
        <w:t>is far more difficult to access</w:t>
      </w:r>
      <w:r w:rsidR="009546E7">
        <w:t xml:space="preserve"> and is often not sought</w:t>
      </w:r>
      <w:r>
        <w:t xml:space="preserve">.  This </w:t>
      </w:r>
      <w:r w:rsidR="00371892">
        <w:t>can result in</w:t>
      </w:r>
      <w:r>
        <w:t xml:space="preserve"> much of </w:t>
      </w:r>
      <w:r>
        <w:lastRenderedPageBreak/>
        <w:t xml:space="preserve">the </w:t>
      </w:r>
      <w:r w:rsidR="00881E84">
        <w:t>valuable</w:t>
      </w:r>
      <w:r>
        <w:t xml:space="preserve"> scientific data and knowledge that is only </w:t>
      </w:r>
      <w:r w:rsidR="009F6C3F">
        <w:t xml:space="preserve">available </w:t>
      </w:r>
      <w:r>
        <w:t xml:space="preserve">in hard </w:t>
      </w:r>
      <w:r w:rsidR="00C17997">
        <w:t>copy</w:t>
      </w:r>
      <w:r>
        <w:t xml:space="preserve"> </w:t>
      </w:r>
      <w:r w:rsidR="00371892">
        <w:t>being</w:t>
      </w:r>
      <w:r w:rsidR="00F85198">
        <w:t xml:space="preserve"> missed</w:t>
      </w:r>
      <w:r>
        <w:t>.   Th</w:t>
      </w:r>
      <w:r w:rsidR="00371892">
        <w:t xml:space="preserve">ere is also </w:t>
      </w:r>
      <w:r w:rsidR="009510F5">
        <w:t xml:space="preserve">the </w:t>
      </w:r>
      <w:r w:rsidR="00371892">
        <w:t>danger</w:t>
      </w:r>
      <w:r>
        <w:t xml:space="preserve"> </w:t>
      </w:r>
      <w:r w:rsidR="00371892">
        <w:t xml:space="preserve">of </w:t>
      </w:r>
      <w:r w:rsidR="00C17997">
        <w:t>today’s researchers try</w:t>
      </w:r>
      <w:r w:rsidR="00674126">
        <w:t>ing</w:t>
      </w:r>
      <w:r w:rsidR="00C17997">
        <w:t xml:space="preserve"> to </w:t>
      </w:r>
      <w:r>
        <w:t>‘re-invent</w:t>
      </w:r>
      <w:r w:rsidR="00881E84">
        <w:t xml:space="preserve"> </w:t>
      </w:r>
      <w:r>
        <w:t xml:space="preserve">the wheel’ at a time when resources in agricultural research are limited.    BCPC </w:t>
      </w:r>
      <w:r w:rsidR="00674126">
        <w:t>is</w:t>
      </w:r>
      <w:r>
        <w:t xml:space="preserve"> striving to prevent th</w:t>
      </w:r>
      <w:r w:rsidR="008056B7">
        <w:t>is</w:t>
      </w:r>
      <w:r w:rsidR="00FD6389">
        <w:t xml:space="preserve"> </w:t>
      </w:r>
      <w:r>
        <w:t>happening and h</w:t>
      </w:r>
      <w:r w:rsidR="008056B7">
        <w:t>as</w:t>
      </w:r>
      <w:r>
        <w:t xml:space="preserve"> currently got </w:t>
      </w:r>
      <w:r w:rsidR="00B64708">
        <w:t xml:space="preserve">an </w:t>
      </w:r>
      <w:hyperlink r:id="rId10" w:history="1">
        <w:r w:rsidR="00B64708" w:rsidRPr="00E24CB3">
          <w:rPr>
            <w:rStyle w:val="Hyperlink"/>
          </w:rPr>
          <w:t>archive</w:t>
        </w:r>
      </w:hyperlink>
      <w:r>
        <w:t xml:space="preserve"> of its </w:t>
      </w:r>
      <w:r w:rsidR="009F6C3F">
        <w:t xml:space="preserve">hugely influential </w:t>
      </w:r>
      <w:r>
        <w:t>conference</w:t>
      </w:r>
      <w:r w:rsidR="00C57E6B">
        <w:t>s</w:t>
      </w:r>
      <w:r>
        <w:t xml:space="preserve"> and symposia proceedings </w:t>
      </w:r>
      <w:r w:rsidR="00C17997">
        <w:t xml:space="preserve">in a searchable form </w:t>
      </w:r>
      <w:r>
        <w:t>on</w:t>
      </w:r>
      <w:r w:rsidR="009F6C3F">
        <w:t>-</w:t>
      </w:r>
      <w:r>
        <w:t>line</w:t>
      </w:r>
      <w:r w:rsidR="00F52642">
        <w:t>,</w:t>
      </w:r>
      <w:r>
        <w:t xml:space="preserve"> in addition to the new </w:t>
      </w:r>
      <w:r w:rsidR="009F6C3F">
        <w:t>WRO archive</w:t>
      </w:r>
      <w:r w:rsidR="00E24CB3">
        <w:t xml:space="preserve">. </w:t>
      </w:r>
      <w:r w:rsidR="009F6C3F">
        <w:t>Further on-line archives are contemplated.</w:t>
      </w:r>
    </w:p>
    <w:p w14:paraId="0B8DE3E6" w14:textId="77777777" w:rsidR="00C17997" w:rsidRDefault="00C17997" w:rsidP="006B0D14">
      <w:pPr>
        <w:spacing w:after="0"/>
      </w:pPr>
    </w:p>
    <w:p w14:paraId="2BF6E9FD" w14:textId="224C329D" w:rsidR="00C17997" w:rsidRPr="00391D95" w:rsidRDefault="00C17997" w:rsidP="006B0D14">
      <w:pPr>
        <w:spacing w:after="0"/>
        <w:rPr>
          <w:b/>
          <w:bCs/>
        </w:rPr>
      </w:pPr>
      <w:r>
        <w:t xml:space="preserve">You could say these on-line archives are ‘a new dawn for information and data on </w:t>
      </w:r>
      <w:r w:rsidR="00A10C2E">
        <w:t>crop protection</w:t>
      </w:r>
      <w:r w:rsidR="009816CE">
        <w:t>’.</w:t>
      </w:r>
      <w:r>
        <w:t xml:space="preserve">  </w:t>
      </w:r>
    </w:p>
    <w:p w14:paraId="3BF92526" w14:textId="77777777" w:rsidR="00230D07" w:rsidRDefault="00230D07" w:rsidP="006B0D14">
      <w:pPr>
        <w:spacing w:after="0"/>
        <w:rPr>
          <w:b/>
          <w:bCs/>
        </w:rPr>
      </w:pPr>
    </w:p>
    <w:p w14:paraId="319F746D" w14:textId="0659BECB" w:rsidR="007732FD" w:rsidRPr="007732FD" w:rsidRDefault="007732FD" w:rsidP="006B0D14">
      <w:pPr>
        <w:spacing w:after="0"/>
        <w:rPr>
          <w:b/>
          <w:bCs/>
        </w:rPr>
      </w:pPr>
      <w:r w:rsidRPr="007732FD">
        <w:rPr>
          <w:b/>
          <w:bCs/>
        </w:rPr>
        <w:t>The WRO Archive</w:t>
      </w:r>
    </w:p>
    <w:p w14:paraId="0342EFFA" w14:textId="77777777" w:rsidR="007732FD" w:rsidRDefault="007732FD" w:rsidP="006B0D14">
      <w:pPr>
        <w:spacing w:after="0"/>
      </w:pPr>
    </w:p>
    <w:p w14:paraId="499ECEF7" w14:textId="24E8C017" w:rsidR="00357006" w:rsidRDefault="009C41B8" w:rsidP="006B0D14">
      <w:pPr>
        <w:spacing w:after="0"/>
      </w:pPr>
      <w:r>
        <w:t>The state</w:t>
      </w:r>
      <w:r w:rsidR="007732FD">
        <w:t>-f</w:t>
      </w:r>
      <w:r>
        <w:t xml:space="preserve">unded WRO opened in 1960 and closed in 1986.   Its closure was one of the first acts of a government re-evaluating </w:t>
      </w:r>
      <w:r w:rsidR="005F3E9A">
        <w:t>the state’s r</w:t>
      </w:r>
      <w:r>
        <w:t>ole in agricultur</w:t>
      </w:r>
      <w:r w:rsidR="00674126">
        <w:t>al research</w:t>
      </w:r>
      <w:r w:rsidR="00357006">
        <w:t xml:space="preserve">.    I have a pet theory </w:t>
      </w:r>
      <w:r w:rsidR="009510F5">
        <w:t xml:space="preserve">of </w:t>
      </w:r>
      <w:r w:rsidR="00357006">
        <w:t xml:space="preserve">why the WRO was identified for closure.    </w:t>
      </w:r>
      <w:r w:rsidR="003F0F4F">
        <w:t>At</w:t>
      </w:r>
      <w:r w:rsidR="00357006">
        <w:t xml:space="preserve"> th</w:t>
      </w:r>
      <w:r w:rsidR="008A02B3">
        <w:t>e</w:t>
      </w:r>
      <w:r w:rsidR="00357006">
        <w:t xml:space="preserve"> time </w:t>
      </w:r>
      <w:r w:rsidR="008A02B3">
        <w:t xml:space="preserve">of the decision to close WRO, </w:t>
      </w:r>
      <w:r w:rsidR="00357006">
        <w:t xml:space="preserve">glyphosate was seen as the final piece of the weed </w:t>
      </w:r>
      <w:r w:rsidR="00BE3684">
        <w:t>control conundrum</w:t>
      </w:r>
      <w:r w:rsidR="00357006">
        <w:t xml:space="preserve">.  Would </w:t>
      </w:r>
      <w:r w:rsidR="007732FD">
        <w:t>the WRO</w:t>
      </w:r>
      <w:r w:rsidR="00357006">
        <w:t xml:space="preserve"> have been closed had the </w:t>
      </w:r>
      <w:r w:rsidR="00CA22A0">
        <w:t xml:space="preserve">full </w:t>
      </w:r>
      <w:r w:rsidR="00357006">
        <w:t xml:space="preserve">extent of </w:t>
      </w:r>
      <w:r w:rsidR="009816CE">
        <w:t xml:space="preserve">the </w:t>
      </w:r>
      <w:r w:rsidR="00357006">
        <w:t>future challenge f</w:t>
      </w:r>
      <w:r w:rsidR="005F3E9A">
        <w:t>rom</w:t>
      </w:r>
      <w:r w:rsidR="00357006">
        <w:t xml:space="preserve"> herbicide resistance</w:t>
      </w:r>
      <w:r w:rsidR="00881E84">
        <w:t xml:space="preserve"> been</w:t>
      </w:r>
      <w:r w:rsidR="00357006">
        <w:t xml:space="preserve"> known?   Who knows.</w:t>
      </w:r>
    </w:p>
    <w:p w14:paraId="1F6F49C0" w14:textId="77777777" w:rsidR="00357006" w:rsidRDefault="00357006" w:rsidP="006B0D14">
      <w:pPr>
        <w:spacing w:after="0"/>
      </w:pPr>
    </w:p>
    <w:p w14:paraId="31E348BD" w14:textId="1391765E" w:rsidR="005F3E9A" w:rsidRDefault="005F3E9A" w:rsidP="00357006">
      <w:pPr>
        <w:spacing w:after="0"/>
      </w:pPr>
      <w:r>
        <w:t xml:space="preserve">The archive contains </w:t>
      </w:r>
      <w:r w:rsidRPr="005F3E9A">
        <w:t xml:space="preserve">111 technical reports published by </w:t>
      </w:r>
      <w:r w:rsidR="004804D7">
        <w:t>the Weed Research Organis</w:t>
      </w:r>
      <w:r w:rsidRPr="005F3E9A">
        <w:t>ation</w:t>
      </w:r>
      <w:r w:rsidR="000B6AD1">
        <w:t xml:space="preserve"> and subsequently by the Weed Research Division at Long Ashton Research Station</w:t>
      </w:r>
      <w:r w:rsidRPr="005F3E9A">
        <w:t xml:space="preserve">. Many of these present data from glasshouse evaluations on </w:t>
      </w:r>
      <w:r>
        <w:t xml:space="preserve">the </w:t>
      </w:r>
      <w:r w:rsidRPr="005F3E9A">
        <w:t>pre-em</w:t>
      </w:r>
      <w:r w:rsidR="007732FD">
        <w:t>ergence</w:t>
      </w:r>
      <w:r w:rsidRPr="005F3E9A">
        <w:t xml:space="preserve"> and </w:t>
      </w:r>
      <w:r w:rsidR="007732FD">
        <w:t xml:space="preserve">the </w:t>
      </w:r>
      <w:r w:rsidRPr="005F3E9A">
        <w:t>post-em</w:t>
      </w:r>
      <w:r w:rsidR="007732FD">
        <w:t>ergence</w:t>
      </w:r>
      <w:r w:rsidRPr="005F3E9A">
        <w:t xml:space="preserve"> activity of individual herbicides on a wide range of temperate and tropical crops and weeds. However, other topics </w:t>
      </w:r>
      <w:r w:rsidR="00230D07">
        <w:t>are</w:t>
      </w:r>
      <w:r w:rsidRPr="005F3E9A">
        <w:t xml:space="preserve"> also covered</w:t>
      </w:r>
      <w:r w:rsidR="00230D07">
        <w:t xml:space="preserve"> in the technical reports</w:t>
      </w:r>
      <w:r w:rsidRPr="005F3E9A">
        <w:t xml:space="preserve"> e.g. aquatic weed control, weed surveys, methods for analysis of herbicides, methods for determining effects of herbicides on microorganisms, growing weeds from seeds for experimental purposes, amenity weed control, effects of herbicides on field margin flora etc.</w:t>
      </w:r>
    </w:p>
    <w:p w14:paraId="41085469" w14:textId="77777777" w:rsidR="005F3E9A" w:rsidRDefault="005F3E9A" w:rsidP="00357006">
      <w:pPr>
        <w:spacing w:after="0"/>
      </w:pPr>
    </w:p>
    <w:p w14:paraId="1496E658" w14:textId="5E8978DD" w:rsidR="005F3E9A" w:rsidRDefault="005F3E9A" w:rsidP="00357006">
      <w:pPr>
        <w:spacing w:after="0"/>
      </w:pPr>
      <w:r w:rsidRPr="005F3E9A">
        <w:t>Ten WRO annual/biennial reports</w:t>
      </w:r>
      <w:r w:rsidR="009510F5">
        <w:t xml:space="preserve">, covering </w:t>
      </w:r>
      <w:r w:rsidRPr="005F3E9A">
        <w:t>1960 – 1983</w:t>
      </w:r>
      <w:r w:rsidR="009510F5">
        <w:t>,</w:t>
      </w:r>
      <w:r w:rsidRPr="005F3E9A">
        <w:t xml:space="preserve"> have also been digitised and these include articles on a wide range of weed-related topics. </w:t>
      </w:r>
      <w:r w:rsidR="007732FD">
        <w:t xml:space="preserve"> Many of these are well worth reading </w:t>
      </w:r>
      <w:r w:rsidR="00D743CA">
        <w:t xml:space="preserve">as they are still </w:t>
      </w:r>
      <w:r w:rsidR="00CA22A0">
        <w:t xml:space="preserve">very </w:t>
      </w:r>
      <w:r w:rsidR="00D743CA">
        <w:t xml:space="preserve">relevant today and contain valuable </w:t>
      </w:r>
      <w:r w:rsidR="00BE3684">
        <w:t>well researched</w:t>
      </w:r>
      <w:r w:rsidR="00D743CA">
        <w:t xml:space="preserve"> information.</w:t>
      </w:r>
      <w:r w:rsidR="00230D07">
        <w:t xml:space="preserve">  </w:t>
      </w:r>
      <w:r w:rsidR="00B175E0">
        <w:t>The</w:t>
      </w:r>
      <w:r w:rsidR="009546E7">
        <w:t xml:space="preserve">se articles </w:t>
      </w:r>
      <w:r w:rsidR="00B175E0">
        <w:t xml:space="preserve">also </w:t>
      </w:r>
      <w:r w:rsidR="008A02B3">
        <w:t>list</w:t>
      </w:r>
      <w:r w:rsidR="00B175E0">
        <w:t xml:space="preserve"> key reference material </w:t>
      </w:r>
      <w:r w:rsidR="00D2796A">
        <w:t xml:space="preserve">that </w:t>
      </w:r>
      <w:r w:rsidR="009546E7">
        <w:t xml:space="preserve">still may </w:t>
      </w:r>
      <w:r w:rsidR="00B175E0">
        <w:t xml:space="preserve">only exist in hard copy.  </w:t>
      </w:r>
      <w:r w:rsidR="003F0F4F">
        <w:t>In addition, t</w:t>
      </w:r>
      <w:r w:rsidRPr="005F3E9A">
        <w:t xml:space="preserve">he </w:t>
      </w:r>
      <w:r w:rsidR="00D743CA">
        <w:t xml:space="preserve">archive also contains </w:t>
      </w:r>
      <w:r w:rsidR="00230D07">
        <w:t xml:space="preserve">an </w:t>
      </w:r>
      <w:r w:rsidRPr="005F3E9A">
        <w:t>authoritative 296-page book ‘</w:t>
      </w:r>
      <w:hyperlink r:id="rId11" w:history="1">
        <w:r w:rsidRPr="00E24CB3">
          <w:rPr>
            <w:rStyle w:val="Hyperlink"/>
          </w:rPr>
          <w:t>Wild-oats in World Agriculture</w:t>
        </w:r>
      </w:hyperlink>
      <w:r w:rsidRPr="005F3E9A">
        <w:t xml:space="preserve">’ </w:t>
      </w:r>
      <w:r w:rsidR="00D2796A">
        <w:t xml:space="preserve">which </w:t>
      </w:r>
      <w:r w:rsidRPr="005F3E9A">
        <w:t xml:space="preserve">was written largely by WRO staff and published in 1976. </w:t>
      </w:r>
    </w:p>
    <w:p w14:paraId="6BE9EC51" w14:textId="77777777" w:rsidR="007732FD" w:rsidRDefault="007732FD" w:rsidP="007732FD">
      <w:pPr>
        <w:spacing w:after="0"/>
      </w:pPr>
    </w:p>
    <w:p w14:paraId="2A92F932" w14:textId="162C3FF5" w:rsidR="00D743CA" w:rsidRDefault="005F3E9A" w:rsidP="006B0D14">
      <w:pPr>
        <w:spacing w:after="0"/>
      </w:pPr>
      <w:r w:rsidRPr="005F3E9A">
        <w:t xml:space="preserve">These publications are now, for the first time, available </w:t>
      </w:r>
      <w:r w:rsidR="00CA22A0">
        <w:t xml:space="preserve">and searchable </w:t>
      </w:r>
      <w:r w:rsidRPr="005F3E9A">
        <w:t xml:space="preserve">online following digitisation arranged by BCPC with funding from </w:t>
      </w:r>
      <w:r>
        <w:t xml:space="preserve">the </w:t>
      </w:r>
      <w:hyperlink r:id="rId12" w:history="1">
        <w:r w:rsidRPr="00E24CB3">
          <w:rPr>
            <w:rStyle w:val="Hyperlink"/>
          </w:rPr>
          <w:t>Chadacre Agricultural Trust</w:t>
        </w:r>
      </w:hyperlink>
      <w:r w:rsidRPr="005F3E9A">
        <w:t xml:space="preserve">, </w:t>
      </w:r>
      <w:r>
        <w:t xml:space="preserve">the </w:t>
      </w:r>
      <w:hyperlink r:id="rId13" w:history="1">
        <w:r w:rsidRPr="00E24CB3">
          <w:rPr>
            <w:rStyle w:val="Hyperlink"/>
          </w:rPr>
          <w:t xml:space="preserve">Felix </w:t>
        </w:r>
        <w:r w:rsidR="00E24CB3" w:rsidRPr="00E24CB3">
          <w:rPr>
            <w:rStyle w:val="Hyperlink"/>
          </w:rPr>
          <w:t xml:space="preserve">Thornley </w:t>
        </w:r>
        <w:proofErr w:type="spellStart"/>
        <w:r w:rsidRPr="00E24CB3">
          <w:rPr>
            <w:rStyle w:val="Hyperlink"/>
          </w:rPr>
          <w:t>Cobbold</w:t>
        </w:r>
        <w:proofErr w:type="spellEnd"/>
        <w:r w:rsidRPr="00E24CB3">
          <w:rPr>
            <w:rStyle w:val="Hyperlink"/>
          </w:rPr>
          <w:t xml:space="preserve"> </w:t>
        </w:r>
        <w:r w:rsidR="00E24CB3" w:rsidRPr="00E24CB3">
          <w:rPr>
            <w:rStyle w:val="Hyperlink"/>
          </w:rPr>
          <w:t xml:space="preserve">Agricultural </w:t>
        </w:r>
        <w:r w:rsidRPr="00E24CB3">
          <w:rPr>
            <w:rStyle w:val="Hyperlink"/>
          </w:rPr>
          <w:t>Trust</w:t>
        </w:r>
      </w:hyperlink>
      <w:r w:rsidRPr="005F3E9A">
        <w:t xml:space="preserve">, </w:t>
      </w:r>
      <w:r>
        <w:t xml:space="preserve">the </w:t>
      </w:r>
      <w:hyperlink r:id="rId14" w:history="1">
        <w:r w:rsidRPr="00E24CB3">
          <w:rPr>
            <w:rStyle w:val="Hyperlink"/>
          </w:rPr>
          <w:t>Perry Foundation</w:t>
        </w:r>
      </w:hyperlink>
      <w:r w:rsidRPr="005F3E9A">
        <w:t xml:space="preserve">, </w:t>
      </w:r>
      <w:r>
        <w:t xml:space="preserve">the </w:t>
      </w:r>
      <w:hyperlink r:id="rId15" w:history="1">
        <w:r w:rsidRPr="00E24CB3">
          <w:rPr>
            <w:rStyle w:val="Hyperlink"/>
          </w:rPr>
          <w:t>Douglas Bomford Trust</w:t>
        </w:r>
      </w:hyperlink>
      <w:r w:rsidR="006C4E59">
        <w:t>,</w:t>
      </w:r>
      <w:r w:rsidRPr="005F3E9A">
        <w:t xml:space="preserve"> and </w:t>
      </w:r>
      <w:hyperlink r:id="rId16" w:history="1">
        <w:r w:rsidR="00E24CB3" w:rsidRPr="00E24CB3">
          <w:rPr>
            <w:rStyle w:val="Hyperlink"/>
          </w:rPr>
          <w:t>T</w:t>
        </w:r>
        <w:r w:rsidRPr="00E24CB3">
          <w:rPr>
            <w:rStyle w:val="Hyperlink"/>
          </w:rPr>
          <w:t>he Morley Agricultural Foundation</w:t>
        </w:r>
      </w:hyperlink>
      <w:r>
        <w:t xml:space="preserve"> co-ordinated by the </w:t>
      </w:r>
      <w:hyperlink r:id="rId17" w:history="1">
        <w:r w:rsidRPr="00E24CB3">
          <w:rPr>
            <w:rStyle w:val="Hyperlink"/>
          </w:rPr>
          <w:t>AgriFood Charities Partnership</w:t>
        </w:r>
      </w:hyperlink>
      <w:r>
        <w:t xml:space="preserve"> (AFCP)</w:t>
      </w:r>
      <w:r w:rsidRPr="005F3E9A">
        <w:t>.</w:t>
      </w:r>
      <w:r>
        <w:t xml:space="preserve"> </w:t>
      </w:r>
      <w:r w:rsidRPr="005F3E9A">
        <w:t xml:space="preserve"> Much of the information is still </w:t>
      </w:r>
      <w:r w:rsidR="00CA22A0">
        <w:t xml:space="preserve">very </w:t>
      </w:r>
      <w:r w:rsidRPr="005F3E9A">
        <w:t>relevant</w:t>
      </w:r>
      <w:r w:rsidR="009816CE">
        <w:t>,</w:t>
      </w:r>
      <w:r w:rsidRPr="005F3E9A">
        <w:t xml:space="preserve"> </w:t>
      </w:r>
      <w:r w:rsidR="00CA22A0">
        <w:t xml:space="preserve">such </w:t>
      </w:r>
      <w:r w:rsidRPr="005F3E9A">
        <w:t xml:space="preserve">as </w:t>
      </w:r>
      <w:r w:rsidR="00230D07">
        <w:t xml:space="preserve">reviews on </w:t>
      </w:r>
      <w:r w:rsidR="00CA22A0">
        <w:t xml:space="preserve">the factors affecting </w:t>
      </w:r>
      <w:r w:rsidR="00881E84">
        <w:t xml:space="preserve">the </w:t>
      </w:r>
      <w:r w:rsidR="00CA22A0">
        <w:t xml:space="preserve">activity of herbicides and </w:t>
      </w:r>
      <w:r w:rsidRPr="005F3E9A">
        <w:t xml:space="preserve">many of the </w:t>
      </w:r>
      <w:r w:rsidRPr="005F3E9A">
        <w:lastRenderedPageBreak/>
        <w:t>herbicides evaluated are still widely used globally.</w:t>
      </w:r>
      <w:r w:rsidR="009C41B8">
        <w:t xml:space="preserve"> </w:t>
      </w:r>
      <w:r w:rsidR="00230D07">
        <w:t xml:space="preserve"> </w:t>
      </w:r>
      <w:r w:rsidR="00D743CA">
        <w:t xml:space="preserve">It is worth </w:t>
      </w:r>
      <w:r w:rsidR="004B58A3">
        <w:t>anyone interested i</w:t>
      </w:r>
      <w:r w:rsidR="00881E84">
        <w:t>n</w:t>
      </w:r>
      <w:r w:rsidR="004B58A3">
        <w:t xml:space="preserve"> weed control </w:t>
      </w:r>
      <w:r w:rsidR="00D2796A">
        <w:t>seeing</w:t>
      </w:r>
      <w:r w:rsidR="004B58A3">
        <w:t xml:space="preserve"> what independent research was done at the WRO and </w:t>
      </w:r>
      <w:r w:rsidR="00B175E0">
        <w:t>its</w:t>
      </w:r>
      <w:r w:rsidR="004B58A3">
        <w:t xml:space="preserve"> interpretation of the results</w:t>
      </w:r>
      <w:r w:rsidR="00230D07">
        <w:t>.</w:t>
      </w:r>
    </w:p>
    <w:p w14:paraId="46FE86D8" w14:textId="77777777" w:rsidR="008E2B65" w:rsidRDefault="008E2B65" w:rsidP="006B0D14">
      <w:pPr>
        <w:spacing w:after="0"/>
      </w:pPr>
    </w:p>
    <w:p w14:paraId="4F9B8D64" w14:textId="36C86038" w:rsidR="008E2B65" w:rsidRPr="00E24CB3" w:rsidRDefault="008E2B65" w:rsidP="006B0D14">
      <w:pPr>
        <w:spacing w:after="0"/>
        <w:rPr>
          <w:i/>
          <w:iCs/>
        </w:rPr>
      </w:pPr>
      <w:r w:rsidRPr="00E24CB3">
        <w:rPr>
          <w:b/>
          <w:i/>
          <w:iCs/>
        </w:rPr>
        <w:t xml:space="preserve">To find the WRO </w:t>
      </w:r>
      <w:proofErr w:type="gramStart"/>
      <w:r w:rsidRPr="00E24CB3">
        <w:rPr>
          <w:b/>
          <w:i/>
          <w:iCs/>
        </w:rPr>
        <w:t>archive go</w:t>
      </w:r>
      <w:proofErr w:type="gramEnd"/>
      <w:r w:rsidRPr="00E24CB3">
        <w:rPr>
          <w:b/>
          <w:i/>
          <w:iCs/>
        </w:rPr>
        <w:t xml:space="preserve"> to </w:t>
      </w:r>
      <w:hyperlink r:id="rId18" w:history="1">
        <w:r w:rsidRPr="00E24CB3">
          <w:rPr>
            <w:rStyle w:val="Hyperlink"/>
            <w:b/>
            <w:i/>
            <w:iCs/>
          </w:rPr>
          <w:t>BCPC.org</w:t>
        </w:r>
      </w:hyperlink>
      <w:r w:rsidRPr="00E24CB3">
        <w:rPr>
          <w:b/>
          <w:i/>
          <w:iCs/>
        </w:rPr>
        <w:t>, click on O</w:t>
      </w:r>
      <w:r w:rsidR="00E24CB3">
        <w:rPr>
          <w:b/>
          <w:i/>
          <w:iCs/>
        </w:rPr>
        <w:t xml:space="preserve">pen Access, then </w:t>
      </w:r>
      <w:hyperlink r:id="rId19" w:history="1">
        <w:r w:rsidR="00E24CB3" w:rsidRPr="00E24CB3">
          <w:rPr>
            <w:rStyle w:val="Hyperlink"/>
            <w:b/>
            <w:i/>
            <w:iCs/>
          </w:rPr>
          <w:t>Knowledge Bank</w:t>
        </w:r>
      </w:hyperlink>
      <w:r w:rsidR="00E24CB3">
        <w:rPr>
          <w:b/>
          <w:i/>
          <w:iCs/>
        </w:rPr>
        <w:t xml:space="preserve"> and select the tab ‘WRO Reports’.</w:t>
      </w:r>
    </w:p>
    <w:p w14:paraId="3A7A9DB3" w14:textId="77777777" w:rsidR="000B6AD1" w:rsidRDefault="000B6AD1" w:rsidP="006B0D14">
      <w:pPr>
        <w:spacing w:after="0"/>
        <w:rPr>
          <w:i/>
          <w:iCs/>
        </w:rPr>
      </w:pPr>
    </w:p>
    <w:p w14:paraId="1E921EE5" w14:textId="7086A245" w:rsidR="00FF75C3" w:rsidRDefault="00FF75C3" w:rsidP="006B0D14">
      <w:pPr>
        <w:spacing w:after="0"/>
        <w:rPr>
          <w:i/>
          <w:iCs/>
        </w:rPr>
      </w:pPr>
      <w:r>
        <w:rPr>
          <w:i/>
          <w:iCs/>
          <w:noProof/>
          <w:lang w:eastAsia="en-GB"/>
        </w:rPr>
        <w:drawing>
          <wp:inline distT="0" distB="0" distL="0" distR="0" wp14:anchorId="66B80963" wp14:editId="64F6F0F4">
            <wp:extent cx="5730240" cy="5737860"/>
            <wp:effectExtent l="0" t="0" r="3810" b="0"/>
            <wp:docPr id="2" name="Picture 2" descr="C:\Users\Kathryn\AppData\Local\Microsoft\Windows\INetCache\Content.Word\2024.11 - Blog - WRO Archive - Image - Knowledge 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ryn\AppData\Local\Microsoft\Windows\INetCache\Content.Word\2024.11 - Blog - WRO Archive - Image - Knowledge Ban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5737860"/>
                    </a:xfrm>
                    <a:prstGeom prst="rect">
                      <a:avLst/>
                    </a:prstGeom>
                    <a:noFill/>
                    <a:ln>
                      <a:noFill/>
                    </a:ln>
                  </pic:spPr>
                </pic:pic>
              </a:graphicData>
            </a:graphic>
          </wp:inline>
        </w:drawing>
      </w:r>
    </w:p>
    <w:p w14:paraId="6C204BA8" w14:textId="7971D1FF" w:rsidR="00FF75C3" w:rsidRDefault="004804D7" w:rsidP="006B0D14">
      <w:pPr>
        <w:spacing w:after="0"/>
        <w:rPr>
          <w:i/>
          <w:iCs/>
        </w:rPr>
      </w:pPr>
      <w:r>
        <w:rPr>
          <w:i/>
          <w:iCs/>
        </w:rPr>
        <w:lastRenderedPageBreak/>
        <w:pict w14:anchorId="73587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435.75pt">
            <v:imagedata r:id="rId21" o:title="2024"/>
          </v:shape>
        </w:pict>
      </w:r>
      <w:r>
        <w:rPr>
          <w:i/>
          <w:iCs/>
        </w:rPr>
        <w:lastRenderedPageBreak/>
        <w:pict w14:anchorId="056ED3D3">
          <v:shape id="_x0000_i1026" type="#_x0000_t75" style="width:452.25pt;height:359.25pt">
            <v:imagedata r:id="rId22" o:title="2024"/>
          </v:shape>
        </w:pict>
      </w:r>
    </w:p>
    <w:p w14:paraId="0D00B4AC" w14:textId="2651E6F2" w:rsidR="000B6AD1" w:rsidRPr="00433EEC" w:rsidRDefault="004804D7" w:rsidP="006B0D14">
      <w:pPr>
        <w:spacing w:after="0"/>
        <w:rPr>
          <w:i/>
          <w:iCs/>
        </w:rPr>
      </w:pPr>
      <w:r>
        <w:rPr>
          <w:i/>
          <w:iCs/>
        </w:rPr>
        <w:lastRenderedPageBreak/>
        <w:pict w14:anchorId="2F15A323">
          <v:shape id="_x0000_i1027" type="#_x0000_t75" style="width:450.75pt;height:452.25pt">
            <v:imagedata r:id="rId23" o:title="Knowledge Bank"/>
          </v:shape>
        </w:pict>
      </w:r>
    </w:p>
    <w:sectPr w:rsidR="000B6AD1" w:rsidRPr="00433E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D14"/>
    <w:rsid w:val="0004603C"/>
    <w:rsid w:val="00054F4C"/>
    <w:rsid w:val="00056ABC"/>
    <w:rsid w:val="00063ACD"/>
    <w:rsid w:val="0008053E"/>
    <w:rsid w:val="000B456C"/>
    <w:rsid w:val="000B6AD1"/>
    <w:rsid w:val="000B7CCB"/>
    <w:rsid w:val="000C42E4"/>
    <w:rsid w:val="000F490D"/>
    <w:rsid w:val="00107894"/>
    <w:rsid w:val="001126E0"/>
    <w:rsid w:val="001142A1"/>
    <w:rsid w:val="00127B92"/>
    <w:rsid w:val="00141F66"/>
    <w:rsid w:val="00165019"/>
    <w:rsid w:val="00165915"/>
    <w:rsid w:val="00175566"/>
    <w:rsid w:val="001C704A"/>
    <w:rsid w:val="001D7388"/>
    <w:rsid w:val="00203FD3"/>
    <w:rsid w:val="0020629D"/>
    <w:rsid w:val="002078EA"/>
    <w:rsid w:val="00230D07"/>
    <w:rsid w:val="002561F5"/>
    <w:rsid w:val="002B39DD"/>
    <w:rsid w:val="002D2BEB"/>
    <w:rsid w:val="002D371F"/>
    <w:rsid w:val="00304F42"/>
    <w:rsid w:val="00326E8C"/>
    <w:rsid w:val="00357006"/>
    <w:rsid w:val="00371892"/>
    <w:rsid w:val="00376E0C"/>
    <w:rsid w:val="00384484"/>
    <w:rsid w:val="00391D95"/>
    <w:rsid w:val="003A5AC9"/>
    <w:rsid w:val="003B7E14"/>
    <w:rsid w:val="003C26D4"/>
    <w:rsid w:val="003D0048"/>
    <w:rsid w:val="003E38AF"/>
    <w:rsid w:val="003E7B67"/>
    <w:rsid w:val="003F0F4F"/>
    <w:rsid w:val="00410D25"/>
    <w:rsid w:val="00433EEC"/>
    <w:rsid w:val="00444DD7"/>
    <w:rsid w:val="00447F21"/>
    <w:rsid w:val="004742F7"/>
    <w:rsid w:val="004804D7"/>
    <w:rsid w:val="0048796B"/>
    <w:rsid w:val="004914D2"/>
    <w:rsid w:val="004A1F75"/>
    <w:rsid w:val="004B58A3"/>
    <w:rsid w:val="004C2E52"/>
    <w:rsid w:val="00502F09"/>
    <w:rsid w:val="00504D7D"/>
    <w:rsid w:val="00510199"/>
    <w:rsid w:val="0052769F"/>
    <w:rsid w:val="005332AC"/>
    <w:rsid w:val="00543EA8"/>
    <w:rsid w:val="005C1D2B"/>
    <w:rsid w:val="005D63A7"/>
    <w:rsid w:val="005E3A74"/>
    <w:rsid w:val="005F3E9A"/>
    <w:rsid w:val="00663D49"/>
    <w:rsid w:val="00674126"/>
    <w:rsid w:val="006761FF"/>
    <w:rsid w:val="00683F88"/>
    <w:rsid w:val="006B0D14"/>
    <w:rsid w:val="006C4E59"/>
    <w:rsid w:val="006D5B54"/>
    <w:rsid w:val="006D7B07"/>
    <w:rsid w:val="006F41AF"/>
    <w:rsid w:val="007023D1"/>
    <w:rsid w:val="00712AF1"/>
    <w:rsid w:val="00721692"/>
    <w:rsid w:val="00741C7E"/>
    <w:rsid w:val="007732FD"/>
    <w:rsid w:val="00773BDC"/>
    <w:rsid w:val="00783017"/>
    <w:rsid w:val="007A2848"/>
    <w:rsid w:val="007C2A00"/>
    <w:rsid w:val="007E1282"/>
    <w:rsid w:val="008056B7"/>
    <w:rsid w:val="00807E76"/>
    <w:rsid w:val="00825176"/>
    <w:rsid w:val="008375FD"/>
    <w:rsid w:val="00856450"/>
    <w:rsid w:val="00881E84"/>
    <w:rsid w:val="008A02B3"/>
    <w:rsid w:val="008D421C"/>
    <w:rsid w:val="008D7770"/>
    <w:rsid w:val="008E2B65"/>
    <w:rsid w:val="009134AD"/>
    <w:rsid w:val="009202D8"/>
    <w:rsid w:val="009510F5"/>
    <w:rsid w:val="009546E7"/>
    <w:rsid w:val="009816CE"/>
    <w:rsid w:val="00985F5E"/>
    <w:rsid w:val="009A0426"/>
    <w:rsid w:val="009A0610"/>
    <w:rsid w:val="009C41B8"/>
    <w:rsid w:val="009E7CDA"/>
    <w:rsid w:val="009F6C3F"/>
    <w:rsid w:val="00A064AC"/>
    <w:rsid w:val="00A10C2E"/>
    <w:rsid w:val="00A26420"/>
    <w:rsid w:val="00A9775B"/>
    <w:rsid w:val="00AD6654"/>
    <w:rsid w:val="00AE7FD8"/>
    <w:rsid w:val="00B14A1B"/>
    <w:rsid w:val="00B175E0"/>
    <w:rsid w:val="00B40612"/>
    <w:rsid w:val="00B476A9"/>
    <w:rsid w:val="00B64708"/>
    <w:rsid w:val="00B75DB9"/>
    <w:rsid w:val="00BA37B8"/>
    <w:rsid w:val="00BC3E64"/>
    <w:rsid w:val="00BD1BA5"/>
    <w:rsid w:val="00BE0CB2"/>
    <w:rsid w:val="00BE3684"/>
    <w:rsid w:val="00C1709C"/>
    <w:rsid w:val="00C17997"/>
    <w:rsid w:val="00C42F09"/>
    <w:rsid w:val="00C45C35"/>
    <w:rsid w:val="00C57E6B"/>
    <w:rsid w:val="00C800C5"/>
    <w:rsid w:val="00C97796"/>
    <w:rsid w:val="00CA22A0"/>
    <w:rsid w:val="00CC152E"/>
    <w:rsid w:val="00CD3F11"/>
    <w:rsid w:val="00CD6008"/>
    <w:rsid w:val="00CF08BD"/>
    <w:rsid w:val="00D2796A"/>
    <w:rsid w:val="00D33D32"/>
    <w:rsid w:val="00D43B9B"/>
    <w:rsid w:val="00D743CA"/>
    <w:rsid w:val="00D93861"/>
    <w:rsid w:val="00DF4845"/>
    <w:rsid w:val="00E24CB3"/>
    <w:rsid w:val="00E858D8"/>
    <w:rsid w:val="00EB450D"/>
    <w:rsid w:val="00ED6C52"/>
    <w:rsid w:val="00ED7F65"/>
    <w:rsid w:val="00EE6AFE"/>
    <w:rsid w:val="00EF2D04"/>
    <w:rsid w:val="00F239C5"/>
    <w:rsid w:val="00F3668B"/>
    <w:rsid w:val="00F404AD"/>
    <w:rsid w:val="00F52642"/>
    <w:rsid w:val="00F640BB"/>
    <w:rsid w:val="00F7650F"/>
    <w:rsid w:val="00F85198"/>
    <w:rsid w:val="00F96B25"/>
    <w:rsid w:val="00FD6389"/>
    <w:rsid w:val="00FF7418"/>
    <w:rsid w:val="00FF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5C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0D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0D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0D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0D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0D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0D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0D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0D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0D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D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0D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0D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0D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0D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0D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0D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0D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0D14"/>
    <w:rPr>
      <w:rFonts w:eastAsiaTheme="majorEastAsia" w:cstheme="majorBidi"/>
      <w:color w:val="272727" w:themeColor="text1" w:themeTint="D8"/>
    </w:rPr>
  </w:style>
  <w:style w:type="paragraph" w:styleId="Title">
    <w:name w:val="Title"/>
    <w:basedOn w:val="Normal"/>
    <w:next w:val="Normal"/>
    <w:link w:val="TitleChar"/>
    <w:uiPriority w:val="10"/>
    <w:qFormat/>
    <w:rsid w:val="006B0D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0D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0D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0D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0D14"/>
    <w:pPr>
      <w:spacing w:before="160"/>
      <w:jc w:val="center"/>
    </w:pPr>
    <w:rPr>
      <w:i/>
      <w:iCs/>
      <w:color w:val="404040" w:themeColor="text1" w:themeTint="BF"/>
    </w:rPr>
  </w:style>
  <w:style w:type="character" w:customStyle="1" w:styleId="QuoteChar">
    <w:name w:val="Quote Char"/>
    <w:basedOn w:val="DefaultParagraphFont"/>
    <w:link w:val="Quote"/>
    <w:uiPriority w:val="29"/>
    <w:rsid w:val="006B0D14"/>
    <w:rPr>
      <w:i/>
      <w:iCs/>
      <w:color w:val="404040" w:themeColor="text1" w:themeTint="BF"/>
    </w:rPr>
  </w:style>
  <w:style w:type="paragraph" w:styleId="ListParagraph">
    <w:name w:val="List Paragraph"/>
    <w:basedOn w:val="Normal"/>
    <w:uiPriority w:val="34"/>
    <w:qFormat/>
    <w:rsid w:val="006B0D14"/>
    <w:pPr>
      <w:ind w:left="720"/>
      <w:contextualSpacing/>
    </w:pPr>
  </w:style>
  <w:style w:type="character" w:styleId="IntenseEmphasis">
    <w:name w:val="Intense Emphasis"/>
    <w:basedOn w:val="DefaultParagraphFont"/>
    <w:uiPriority w:val="21"/>
    <w:qFormat/>
    <w:rsid w:val="006B0D14"/>
    <w:rPr>
      <w:i/>
      <w:iCs/>
      <w:color w:val="0F4761" w:themeColor="accent1" w:themeShade="BF"/>
    </w:rPr>
  </w:style>
  <w:style w:type="paragraph" w:styleId="IntenseQuote">
    <w:name w:val="Intense Quote"/>
    <w:basedOn w:val="Normal"/>
    <w:next w:val="Normal"/>
    <w:link w:val="IntenseQuoteChar"/>
    <w:uiPriority w:val="30"/>
    <w:qFormat/>
    <w:rsid w:val="006B0D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0D14"/>
    <w:rPr>
      <w:i/>
      <w:iCs/>
      <w:color w:val="0F4761" w:themeColor="accent1" w:themeShade="BF"/>
    </w:rPr>
  </w:style>
  <w:style w:type="character" w:styleId="IntenseReference">
    <w:name w:val="Intense Reference"/>
    <w:basedOn w:val="DefaultParagraphFont"/>
    <w:uiPriority w:val="32"/>
    <w:qFormat/>
    <w:rsid w:val="006B0D14"/>
    <w:rPr>
      <w:b/>
      <w:bCs/>
      <w:smallCaps/>
      <w:color w:val="0F4761" w:themeColor="accent1" w:themeShade="BF"/>
      <w:spacing w:val="5"/>
    </w:rPr>
  </w:style>
  <w:style w:type="paragraph" w:styleId="Revision">
    <w:name w:val="Revision"/>
    <w:hidden/>
    <w:uiPriority w:val="99"/>
    <w:semiHidden/>
    <w:rsid w:val="00510199"/>
    <w:pPr>
      <w:spacing w:after="0" w:line="240" w:lineRule="auto"/>
    </w:pPr>
  </w:style>
  <w:style w:type="character" w:styleId="CommentReference">
    <w:name w:val="annotation reference"/>
    <w:basedOn w:val="DefaultParagraphFont"/>
    <w:uiPriority w:val="99"/>
    <w:semiHidden/>
    <w:unhideWhenUsed/>
    <w:rsid w:val="0008053E"/>
    <w:rPr>
      <w:sz w:val="16"/>
      <w:szCs w:val="16"/>
    </w:rPr>
  </w:style>
  <w:style w:type="paragraph" w:styleId="CommentText">
    <w:name w:val="annotation text"/>
    <w:basedOn w:val="Normal"/>
    <w:link w:val="CommentTextChar"/>
    <w:uiPriority w:val="99"/>
    <w:semiHidden/>
    <w:unhideWhenUsed/>
    <w:rsid w:val="0008053E"/>
    <w:pPr>
      <w:spacing w:line="240" w:lineRule="auto"/>
    </w:pPr>
    <w:rPr>
      <w:sz w:val="20"/>
      <w:szCs w:val="20"/>
    </w:rPr>
  </w:style>
  <w:style w:type="character" w:customStyle="1" w:styleId="CommentTextChar">
    <w:name w:val="Comment Text Char"/>
    <w:basedOn w:val="DefaultParagraphFont"/>
    <w:link w:val="CommentText"/>
    <w:uiPriority w:val="99"/>
    <w:semiHidden/>
    <w:rsid w:val="0008053E"/>
    <w:rPr>
      <w:sz w:val="20"/>
      <w:szCs w:val="20"/>
    </w:rPr>
  </w:style>
  <w:style w:type="paragraph" w:styleId="CommentSubject">
    <w:name w:val="annotation subject"/>
    <w:basedOn w:val="CommentText"/>
    <w:next w:val="CommentText"/>
    <w:link w:val="CommentSubjectChar"/>
    <w:uiPriority w:val="99"/>
    <w:semiHidden/>
    <w:unhideWhenUsed/>
    <w:rsid w:val="0008053E"/>
    <w:rPr>
      <w:b/>
      <w:bCs/>
    </w:rPr>
  </w:style>
  <w:style w:type="character" w:customStyle="1" w:styleId="CommentSubjectChar">
    <w:name w:val="Comment Subject Char"/>
    <w:basedOn w:val="CommentTextChar"/>
    <w:link w:val="CommentSubject"/>
    <w:uiPriority w:val="99"/>
    <w:semiHidden/>
    <w:rsid w:val="0008053E"/>
    <w:rPr>
      <w:b/>
      <w:bCs/>
      <w:sz w:val="20"/>
      <w:szCs w:val="20"/>
    </w:rPr>
  </w:style>
  <w:style w:type="paragraph" w:styleId="BalloonText">
    <w:name w:val="Balloon Text"/>
    <w:basedOn w:val="Normal"/>
    <w:link w:val="BalloonTextChar"/>
    <w:uiPriority w:val="99"/>
    <w:semiHidden/>
    <w:unhideWhenUsed/>
    <w:rsid w:val="00080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53E"/>
    <w:rPr>
      <w:rFonts w:ascii="Tahoma" w:hAnsi="Tahoma" w:cs="Tahoma"/>
      <w:sz w:val="16"/>
      <w:szCs w:val="16"/>
    </w:rPr>
  </w:style>
  <w:style w:type="character" w:styleId="Hyperlink">
    <w:name w:val="Hyperlink"/>
    <w:basedOn w:val="DefaultParagraphFont"/>
    <w:uiPriority w:val="99"/>
    <w:unhideWhenUsed/>
    <w:rsid w:val="00165019"/>
    <w:rPr>
      <w:color w:val="46788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0D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0D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0D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0D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0D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0D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0D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0D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0D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D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0D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0D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0D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0D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0D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0D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0D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0D14"/>
    <w:rPr>
      <w:rFonts w:eastAsiaTheme="majorEastAsia" w:cstheme="majorBidi"/>
      <w:color w:val="272727" w:themeColor="text1" w:themeTint="D8"/>
    </w:rPr>
  </w:style>
  <w:style w:type="paragraph" w:styleId="Title">
    <w:name w:val="Title"/>
    <w:basedOn w:val="Normal"/>
    <w:next w:val="Normal"/>
    <w:link w:val="TitleChar"/>
    <w:uiPriority w:val="10"/>
    <w:qFormat/>
    <w:rsid w:val="006B0D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0D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0D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0D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0D14"/>
    <w:pPr>
      <w:spacing w:before="160"/>
      <w:jc w:val="center"/>
    </w:pPr>
    <w:rPr>
      <w:i/>
      <w:iCs/>
      <w:color w:val="404040" w:themeColor="text1" w:themeTint="BF"/>
    </w:rPr>
  </w:style>
  <w:style w:type="character" w:customStyle="1" w:styleId="QuoteChar">
    <w:name w:val="Quote Char"/>
    <w:basedOn w:val="DefaultParagraphFont"/>
    <w:link w:val="Quote"/>
    <w:uiPriority w:val="29"/>
    <w:rsid w:val="006B0D14"/>
    <w:rPr>
      <w:i/>
      <w:iCs/>
      <w:color w:val="404040" w:themeColor="text1" w:themeTint="BF"/>
    </w:rPr>
  </w:style>
  <w:style w:type="paragraph" w:styleId="ListParagraph">
    <w:name w:val="List Paragraph"/>
    <w:basedOn w:val="Normal"/>
    <w:uiPriority w:val="34"/>
    <w:qFormat/>
    <w:rsid w:val="006B0D14"/>
    <w:pPr>
      <w:ind w:left="720"/>
      <w:contextualSpacing/>
    </w:pPr>
  </w:style>
  <w:style w:type="character" w:styleId="IntenseEmphasis">
    <w:name w:val="Intense Emphasis"/>
    <w:basedOn w:val="DefaultParagraphFont"/>
    <w:uiPriority w:val="21"/>
    <w:qFormat/>
    <w:rsid w:val="006B0D14"/>
    <w:rPr>
      <w:i/>
      <w:iCs/>
      <w:color w:val="0F4761" w:themeColor="accent1" w:themeShade="BF"/>
    </w:rPr>
  </w:style>
  <w:style w:type="paragraph" w:styleId="IntenseQuote">
    <w:name w:val="Intense Quote"/>
    <w:basedOn w:val="Normal"/>
    <w:next w:val="Normal"/>
    <w:link w:val="IntenseQuoteChar"/>
    <w:uiPriority w:val="30"/>
    <w:qFormat/>
    <w:rsid w:val="006B0D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0D14"/>
    <w:rPr>
      <w:i/>
      <w:iCs/>
      <w:color w:val="0F4761" w:themeColor="accent1" w:themeShade="BF"/>
    </w:rPr>
  </w:style>
  <w:style w:type="character" w:styleId="IntenseReference">
    <w:name w:val="Intense Reference"/>
    <w:basedOn w:val="DefaultParagraphFont"/>
    <w:uiPriority w:val="32"/>
    <w:qFormat/>
    <w:rsid w:val="006B0D14"/>
    <w:rPr>
      <w:b/>
      <w:bCs/>
      <w:smallCaps/>
      <w:color w:val="0F4761" w:themeColor="accent1" w:themeShade="BF"/>
      <w:spacing w:val="5"/>
    </w:rPr>
  </w:style>
  <w:style w:type="paragraph" w:styleId="Revision">
    <w:name w:val="Revision"/>
    <w:hidden/>
    <w:uiPriority w:val="99"/>
    <w:semiHidden/>
    <w:rsid w:val="00510199"/>
    <w:pPr>
      <w:spacing w:after="0" w:line="240" w:lineRule="auto"/>
    </w:pPr>
  </w:style>
  <w:style w:type="character" w:styleId="CommentReference">
    <w:name w:val="annotation reference"/>
    <w:basedOn w:val="DefaultParagraphFont"/>
    <w:uiPriority w:val="99"/>
    <w:semiHidden/>
    <w:unhideWhenUsed/>
    <w:rsid w:val="0008053E"/>
    <w:rPr>
      <w:sz w:val="16"/>
      <w:szCs w:val="16"/>
    </w:rPr>
  </w:style>
  <w:style w:type="paragraph" w:styleId="CommentText">
    <w:name w:val="annotation text"/>
    <w:basedOn w:val="Normal"/>
    <w:link w:val="CommentTextChar"/>
    <w:uiPriority w:val="99"/>
    <w:semiHidden/>
    <w:unhideWhenUsed/>
    <w:rsid w:val="0008053E"/>
    <w:pPr>
      <w:spacing w:line="240" w:lineRule="auto"/>
    </w:pPr>
    <w:rPr>
      <w:sz w:val="20"/>
      <w:szCs w:val="20"/>
    </w:rPr>
  </w:style>
  <w:style w:type="character" w:customStyle="1" w:styleId="CommentTextChar">
    <w:name w:val="Comment Text Char"/>
    <w:basedOn w:val="DefaultParagraphFont"/>
    <w:link w:val="CommentText"/>
    <w:uiPriority w:val="99"/>
    <w:semiHidden/>
    <w:rsid w:val="0008053E"/>
    <w:rPr>
      <w:sz w:val="20"/>
      <w:szCs w:val="20"/>
    </w:rPr>
  </w:style>
  <w:style w:type="paragraph" w:styleId="CommentSubject">
    <w:name w:val="annotation subject"/>
    <w:basedOn w:val="CommentText"/>
    <w:next w:val="CommentText"/>
    <w:link w:val="CommentSubjectChar"/>
    <w:uiPriority w:val="99"/>
    <w:semiHidden/>
    <w:unhideWhenUsed/>
    <w:rsid w:val="0008053E"/>
    <w:rPr>
      <w:b/>
      <w:bCs/>
    </w:rPr>
  </w:style>
  <w:style w:type="character" w:customStyle="1" w:styleId="CommentSubjectChar">
    <w:name w:val="Comment Subject Char"/>
    <w:basedOn w:val="CommentTextChar"/>
    <w:link w:val="CommentSubject"/>
    <w:uiPriority w:val="99"/>
    <w:semiHidden/>
    <w:rsid w:val="0008053E"/>
    <w:rPr>
      <w:b/>
      <w:bCs/>
      <w:sz w:val="20"/>
      <w:szCs w:val="20"/>
    </w:rPr>
  </w:style>
  <w:style w:type="paragraph" w:styleId="BalloonText">
    <w:name w:val="Balloon Text"/>
    <w:basedOn w:val="Normal"/>
    <w:link w:val="BalloonTextChar"/>
    <w:uiPriority w:val="99"/>
    <w:semiHidden/>
    <w:unhideWhenUsed/>
    <w:rsid w:val="00080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53E"/>
    <w:rPr>
      <w:rFonts w:ascii="Tahoma" w:hAnsi="Tahoma" w:cs="Tahoma"/>
      <w:sz w:val="16"/>
      <w:szCs w:val="16"/>
    </w:rPr>
  </w:style>
  <w:style w:type="character" w:styleId="Hyperlink">
    <w:name w:val="Hyperlink"/>
    <w:basedOn w:val="DefaultParagraphFont"/>
    <w:uiPriority w:val="99"/>
    <w:unhideWhenUsed/>
    <w:rsid w:val="0016501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112934">
      <w:bodyDiv w:val="1"/>
      <w:marLeft w:val="0"/>
      <w:marRight w:val="0"/>
      <w:marTop w:val="0"/>
      <w:marBottom w:val="0"/>
      <w:divBdr>
        <w:top w:val="none" w:sz="0" w:space="0" w:color="auto"/>
        <w:left w:val="none" w:sz="0" w:space="0" w:color="auto"/>
        <w:bottom w:val="none" w:sz="0" w:space="0" w:color="auto"/>
        <w:right w:val="none" w:sz="0" w:space="0" w:color="auto"/>
      </w:divBdr>
    </w:div>
    <w:div w:id="185055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cpc.org/view-pdf?pdfurl=82784" TargetMode="External"/><Relationship Id="rId13" Type="http://schemas.openxmlformats.org/officeDocument/2006/relationships/hyperlink" Target="https://www.felixcobboldtrust.org.uk/" TargetMode="External"/><Relationship Id="rId18" Type="http://schemas.openxmlformats.org/officeDocument/2006/relationships/hyperlink" Target="https://www.bcpc.org/"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bcpc.org/view-pdf?pdfurl=83270" TargetMode="External"/><Relationship Id="rId12" Type="http://schemas.openxmlformats.org/officeDocument/2006/relationships/hyperlink" Target="https://www.chadacre-trust.org.uk/" TargetMode="External"/><Relationship Id="rId17" Type="http://schemas.openxmlformats.org/officeDocument/2006/relationships/hyperlink" Target="https://www.afcp.org.uk/"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tmaf.co.uk/" TargetMode="External"/><Relationship Id="rId20" Type="http://schemas.openxmlformats.org/officeDocument/2006/relationships/image" Target="media/image2.png"/><Relationship Id="rId1" Type="http://schemas.openxmlformats.org/officeDocument/2006/relationships/styles" Target="styles.xml"/><Relationship Id="rId6" Type="http://schemas.openxmlformats.org/officeDocument/2006/relationships/hyperlink" Target="https://www.bcpc.org/" TargetMode="External"/><Relationship Id="rId11" Type="http://schemas.openxmlformats.org/officeDocument/2006/relationships/hyperlink" Target="https://www.bcpc.org/view-pdf?pdfurl=84019" TargetMode="External"/><Relationship Id="rId24" Type="http://schemas.openxmlformats.org/officeDocument/2006/relationships/fontTable" Target="fontTable.xml"/><Relationship Id="rId5" Type="http://schemas.openxmlformats.org/officeDocument/2006/relationships/hyperlink" Target="https://www.bcpc.org/open-access/knowledge-bank" TargetMode="External"/><Relationship Id="rId15" Type="http://schemas.openxmlformats.org/officeDocument/2006/relationships/hyperlink" Target="https://www.dbt.org.uk/" TargetMode="External"/><Relationship Id="rId23" Type="http://schemas.openxmlformats.org/officeDocument/2006/relationships/image" Target="media/image5.png"/><Relationship Id="rId10" Type="http://schemas.openxmlformats.org/officeDocument/2006/relationships/hyperlink" Target="https://www.bcpc.org/open-access/knowledge-bank" TargetMode="External"/><Relationship Id="rId19" Type="http://schemas.openxmlformats.org/officeDocument/2006/relationships/hyperlink" Target="https://www.bcpc.org/open-access/knowledge-bank"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perryfoundation.co.uk/"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Orson</dc:creator>
  <cp:lastModifiedBy>Kathryn</cp:lastModifiedBy>
  <cp:revision>3</cp:revision>
  <cp:lastPrinted>2024-10-22T18:21:00Z</cp:lastPrinted>
  <dcterms:created xsi:type="dcterms:W3CDTF">2024-11-13T13:04:00Z</dcterms:created>
  <dcterms:modified xsi:type="dcterms:W3CDTF">2024-11-13T13:21:00Z</dcterms:modified>
</cp:coreProperties>
</file>